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color w:val="6B6395"/>
          <w:sz w:val="16"/>
          <w:szCs w:val="16"/>
        </w:rPr>
        <w:t xml:space="preserve">SafeDesk.pl — dokument pomocniczy, stan na 2026-10-07</w:t>
      </w:r>
    </w:p>
    <w:p>
      <w:pPr>
        <w:pStyle w:val="Heading1"/>
        <w:spacing w:after="80"/>
      </w:pPr>
      <w:r>
        <w:rPr>
          <w:b/>
          <w:bCs/>
          <w:color w:val="191448"/>
          <w:sz w:val="30"/>
          <w:szCs w:val="30"/>
        </w:rPr>
        <w:t xml:space="preserve">Protokół zwrotu odzieży roboczej i środków ochrony indywidualnej</w:t>
      </w:r>
    </w:p>
    <w:p>
      <w:pPr>
        <w:spacing w:after="240"/>
      </w:pPr>
      <w:r>
        <w:rPr>
          <w:color w:val="6B6395"/>
          <w:sz w:val="17"/>
          <w:szCs w:val="17"/>
        </w:rPr>
        <w:t xml:space="preserve">Wzór do wypełnienia. Pola proponowane przez SafeDesk.pl; przepisy nie narzucają wzoru dokumentu. Objaśnienia: safedesk.pl/wzory/protokol-zwrotu-odziezy-i-soi</w:t>
      </w:r>
    </w:p>
    <w:p>
      <w:pPr>
        <w:spacing w:after="120"/>
      </w:pPr>
      <w:r>
        <w:rPr>
          <w:b/>
          <w:bCs/>
          <w:color w:val="191448"/>
          <w:sz w:val="22"/>
          <w:szCs w:val="22"/>
        </w:rPr>
        <w:t xml:space="preserve">Pola dokumentu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00"/>
      </w:tblGrid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1. Dane pracownika i data zwrotu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Wiąże protokół z zakończeniem zatrudnienia lub zmianą stanowiska.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2. Wykaz zwracanych przedmiotów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Zgodny z pozycjami z karty ewidencji.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3. Ocena stanu każdej pozycji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Nadaje się do dalszego użytku, do naprawy albo do wycofania.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4. Decyzja o przeznaczeniu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Ponowne wydanie ŚOI wymaga sprawdzenia, czy nie upłynął okres z instrukcji producenta.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5. Adnotacja o przedmiotach niepodlegających zwrotowi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Np. ŚOI jednorazowe lub zużyte w całości.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6. Podpisy stron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Zamyka rozliczenie wyposażenia.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pacing w:after="200"/>
      </w:pPr>
      <w:r>
        <w:rPr>
          <w:color w:val="191448"/>
        </w:rPr>
        <w:t xml:space="preserve"/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Kto podpisuje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Pracownik zwracający oraz osoba przyjmująca po stronie pracodawcy — zwykle magazynier lub kierownik komórki.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Okres przechowywania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Wraz z kartą ewidencji przydziału, przez okres przechowywania dokumentacji pracowniczej.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Podstawa prawna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pracy, art. 237⁸ § 2 (t.j. Dz.U. 2026 poz. 1245)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pracy, art. 237⁹ § 2 (t.j. Dz.U. 2026 poz. 1245)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Rozporządzenie MRPiPS z 10.12.2018 w sprawie dokumentacji pracowniczej, § 6 pkt 4 (t.j. Dz.U. 2026 poz. 474)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Rozporządzenie Parlamentu Europejskiego i Rady (UE) 2016/425 w sprawie środków ochrony indywidualnej, art. 8 ust. 7, art. 17 ust. 3, art. 19, zał. II pkt 1.4 i 2.4 (Dz.Urz. UE L 81 z 31.03.2016; stosowane od 21.04.2018; uchyliło dyrektywę 89/686/EWG)</w:t>
      </w:r>
    </w:p>
    <w:p>
      <w:pPr>
        <w:spacing w:after="600"/>
      </w:pPr>
      <w:r>
        <w:rPr>
          <w:color w:val="19144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pracownika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pracodawcy</w:t>
            </w:r>
          </w:p>
        </w:tc>
      </w:tr>
    </w:tbl>
    <w:p>
      <w:pPr>
        <w:spacing w:after="400"/>
      </w:pPr>
      <w:r>
        <w:rPr>
          <w:color w:val="191448"/>
        </w:rPr>
        <w:t xml:space="preserve"/>
      </w:r>
    </w:p>
    <w:p>
      <w:pPr>
        <w:spacing w:after="80"/>
      </w:pPr>
      <w:r>
        <w:rPr>
          <w:color w:val="6B6395"/>
          <w:sz w:val="14"/>
          <w:szCs w:val="14"/>
        </w:rPr>
        <w:t xml:space="preserve">safedesk.pl — wzór informacyjny, nie zastępuje oceny ryzyka zawodowego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9144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zwrotu odzieży roboczej i środków ochrony indywidualnej</dc:title>
  <dc:subject>Wzór dokumentu BHP</dc:subject>
  <dc:creator>SafeDesk.pl</dc:creator>
  <cp:lastModifiedBy>Un-named</cp:lastModifiedBy>
  <cp:revision>1</cp:revision>
  <dcterms:created xsi:type="dcterms:W3CDTF">2026-10-27T13:49:44.951Z</dcterms:created>
  <dcterms:modified xsi:type="dcterms:W3CDTF">2026-10-27T13:49:44.951Z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